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29E59" w14:textId="2A642D1E" w:rsidR="00750EDE" w:rsidRDefault="00F651BE" w:rsidP="00F651BE">
      <w:pPr>
        <w:jc w:val="center"/>
        <w:rPr>
          <w:rFonts w:ascii="Arial" w:hAnsi="Arial" w:cs="Arial"/>
          <w:b/>
          <w:bCs/>
          <w:sz w:val="36"/>
          <w:szCs w:val="36"/>
        </w:rPr>
      </w:pPr>
      <w:r>
        <w:rPr>
          <w:rFonts w:ascii="Arial" w:hAnsi="Arial" w:cs="Arial"/>
          <w:b/>
          <w:bCs/>
          <w:sz w:val="36"/>
          <w:szCs w:val="36"/>
        </w:rPr>
        <w:t>“The Lightning Box”</w:t>
      </w:r>
    </w:p>
    <w:p w14:paraId="53C57893" w14:textId="57F7FB73" w:rsidR="00F651BE" w:rsidRDefault="00F651BE" w:rsidP="00F651BE">
      <w:pPr>
        <w:jc w:val="center"/>
        <w:rPr>
          <w:rFonts w:ascii="Arial" w:hAnsi="Arial" w:cs="Arial"/>
          <w:b/>
          <w:bCs/>
          <w:sz w:val="36"/>
          <w:szCs w:val="36"/>
        </w:rPr>
      </w:pPr>
      <w:r>
        <w:rPr>
          <w:rFonts w:ascii="Arial" w:hAnsi="Arial" w:cs="Arial"/>
          <w:b/>
          <w:bCs/>
          <w:sz w:val="36"/>
          <w:szCs w:val="36"/>
        </w:rPr>
        <w:t>Model #358 (120v) or #440 (220v)</w:t>
      </w:r>
    </w:p>
    <w:p w14:paraId="5B048719" w14:textId="26657698" w:rsidR="00F651BE" w:rsidRDefault="00F651BE" w:rsidP="00F651BE">
      <w:pPr>
        <w:jc w:val="center"/>
        <w:rPr>
          <w:rFonts w:ascii="Arial" w:hAnsi="Arial" w:cs="Arial"/>
          <w:b/>
          <w:bCs/>
          <w:sz w:val="36"/>
          <w:szCs w:val="36"/>
        </w:rPr>
      </w:pPr>
      <w:r>
        <w:rPr>
          <w:rFonts w:ascii="Arial" w:hAnsi="Arial" w:cs="Arial"/>
          <w:b/>
          <w:bCs/>
          <w:sz w:val="36"/>
          <w:szCs w:val="36"/>
        </w:rPr>
        <w:t>List of components included in the system.</w:t>
      </w:r>
    </w:p>
    <w:p w14:paraId="53FF8A0D" w14:textId="77777777" w:rsidR="00F651BE" w:rsidRDefault="00F651BE" w:rsidP="00F651BE">
      <w:pPr>
        <w:jc w:val="center"/>
        <w:rPr>
          <w:rFonts w:ascii="Arial" w:hAnsi="Arial" w:cs="Arial"/>
          <w:b/>
          <w:bCs/>
          <w:sz w:val="36"/>
          <w:szCs w:val="36"/>
        </w:rPr>
      </w:pPr>
    </w:p>
    <w:p w14:paraId="3310CA57" w14:textId="7E069DE7" w:rsidR="00F651BE" w:rsidRDefault="00F651BE" w:rsidP="00F651BE">
      <w:pPr>
        <w:jc w:val="center"/>
        <w:rPr>
          <w:rFonts w:ascii="Arial" w:hAnsi="Arial" w:cs="Arial"/>
          <w:b/>
          <w:bCs/>
          <w:sz w:val="36"/>
          <w:szCs w:val="36"/>
        </w:rPr>
      </w:pPr>
      <w:r>
        <w:rPr>
          <w:rFonts w:ascii="Arial" w:hAnsi="Arial" w:cs="Arial"/>
          <w:b/>
          <w:bCs/>
          <w:noProof/>
          <w:sz w:val="36"/>
          <w:szCs w:val="36"/>
        </w:rPr>
        <w:drawing>
          <wp:inline distT="0" distB="0" distL="0" distR="0" wp14:anchorId="5EE4A04D" wp14:editId="1871A96E">
            <wp:extent cx="5943600" cy="4908550"/>
            <wp:effectExtent l="0" t="0" r="0" b="6350"/>
            <wp:docPr id="1452451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51975" name="Picture 1452451975"/>
                    <pic:cNvPicPr/>
                  </pic:nvPicPr>
                  <pic:blipFill>
                    <a:blip r:embed="rId7">
                      <a:extLst>
                        <a:ext uri="{28A0092B-C50C-407E-A947-70E740481C1C}">
                          <a14:useLocalDpi xmlns:a14="http://schemas.microsoft.com/office/drawing/2010/main" val="0"/>
                        </a:ext>
                      </a:extLst>
                    </a:blip>
                    <a:stretch>
                      <a:fillRect/>
                    </a:stretch>
                  </pic:blipFill>
                  <pic:spPr>
                    <a:xfrm>
                      <a:off x="0" y="0"/>
                      <a:ext cx="5943600" cy="4908550"/>
                    </a:xfrm>
                    <a:prstGeom prst="rect">
                      <a:avLst/>
                    </a:prstGeom>
                  </pic:spPr>
                </pic:pic>
              </a:graphicData>
            </a:graphic>
          </wp:inline>
        </w:drawing>
      </w:r>
    </w:p>
    <w:p w14:paraId="7EAB3C37" w14:textId="2959476E" w:rsidR="00F651BE" w:rsidRDefault="00F651BE" w:rsidP="00F651BE">
      <w:pPr>
        <w:pStyle w:val="ListParagraph"/>
        <w:numPr>
          <w:ilvl w:val="0"/>
          <w:numId w:val="1"/>
        </w:numPr>
        <w:rPr>
          <w:rFonts w:ascii="Arial" w:hAnsi="Arial" w:cs="Arial"/>
          <w:b/>
          <w:bCs/>
          <w:sz w:val="28"/>
          <w:szCs w:val="28"/>
        </w:rPr>
      </w:pPr>
      <w:r w:rsidRPr="00F651BE">
        <w:rPr>
          <w:rFonts w:ascii="Arial" w:hAnsi="Arial" w:cs="Arial"/>
          <w:b/>
          <w:bCs/>
          <w:sz w:val="28"/>
          <w:szCs w:val="28"/>
        </w:rPr>
        <w:t>This system has a 1000v – 1000Ma power supply</w:t>
      </w:r>
      <w:r>
        <w:rPr>
          <w:rFonts w:ascii="Arial" w:hAnsi="Arial" w:cs="Arial"/>
          <w:b/>
          <w:bCs/>
          <w:sz w:val="28"/>
          <w:szCs w:val="28"/>
        </w:rPr>
        <w:t>. (1)</w:t>
      </w:r>
    </w:p>
    <w:p w14:paraId="318B81BE" w14:textId="4EFD4187" w:rsidR="00F651BE" w:rsidRDefault="00F651BE" w:rsidP="00F651BE">
      <w:pPr>
        <w:pStyle w:val="ListParagraph"/>
        <w:numPr>
          <w:ilvl w:val="0"/>
          <w:numId w:val="1"/>
        </w:numPr>
        <w:rPr>
          <w:rFonts w:ascii="Arial" w:hAnsi="Arial" w:cs="Arial"/>
          <w:b/>
          <w:bCs/>
          <w:sz w:val="28"/>
          <w:szCs w:val="28"/>
        </w:rPr>
      </w:pPr>
      <w:r>
        <w:rPr>
          <w:rFonts w:ascii="Arial" w:hAnsi="Arial" w:cs="Arial"/>
          <w:b/>
          <w:bCs/>
          <w:sz w:val="28"/>
          <w:szCs w:val="28"/>
        </w:rPr>
        <w:t>12 AWG, 20A power cord and universal adapter. (1)</w:t>
      </w:r>
    </w:p>
    <w:p w14:paraId="653EA18B" w14:textId="0CD83E1B" w:rsidR="00F651BE" w:rsidRDefault="00F651BE" w:rsidP="00F651BE">
      <w:pPr>
        <w:pStyle w:val="ListParagraph"/>
        <w:numPr>
          <w:ilvl w:val="0"/>
          <w:numId w:val="1"/>
        </w:numPr>
        <w:rPr>
          <w:rFonts w:ascii="Arial" w:hAnsi="Arial" w:cs="Arial"/>
          <w:b/>
          <w:bCs/>
          <w:sz w:val="28"/>
          <w:szCs w:val="28"/>
        </w:rPr>
      </w:pPr>
      <w:r>
        <w:rPr>
          <w:rFonts w:ascii="Arial" w:hAnsi="Arial" w:cs="Arial"/>
          <w:b/>
          <w:bCs/>
          <w:sz w:val="28"/>
          <w:szCs w:val="28"/>
        </w:rPr>
        <w:t>Plug-in foot switch, 100-250v</w:t>
      </w:r>
    </w:p>
    <w:p w14:paraId="6BC4FFCA" w14:textId="5502408A" w:rsidR="00F651BE" w:rsidRDefault="00F651BE" w:rsidP="00F651BE">
      <w:pPr>
        <w:pStyle w:val="ListParagraph"/>
        <w:numPr>
          <w:ilvl w:val="0"/>
          <w:numId w:val="1"/>
        </w:numPr>
        <w:rPr>
          <w:rFonts w:ascii="Arial" w:hAnsi="Arial" w:cs="Arial"/>
          <w:b/>
          <w:bCs/>
          <w:sz w:val="28"/>
          <w:szCs w:val="28"/>
        </w:rPr>
      </w:pPr>
      <w:r>
        <w:rPr>
          <w:rFonts w:ascii="Arial" w:hAnsi="Arial" w:cs="Arial"/>
          <w:b/>
          <w:bCs/>
          <w:sz w:val="28"/>
          <w:szCs w:val="28"/>
        </w:rPr>
        <w:t xml:space="preserve">Small adjustable modular probes. </w:t>
      </w:r>
      <w:r w:rsidR="001D36AA">
        <w:rPr>
          <w:rFonts w:ascii="Arial" w:hAnsi="Arial" w:cs="Arial"/>
          <w:b/>
          <w:bCs/>
          <w:sz w:val="28"/>
          <w:szCs w:val="28"/>
        </w:rPr>
        <w:t xml:space="preserve">(SAPs) </w:t>
      </w:r>
      <w:r>
        <w:rPr>
          <w:rFonts w:ascii="Arial" w:hAnsi="Arial" w:cs="Arial"/>
          <w:b/>
          <w:bCs/>
          <w:sz w:val="28"/>
          <w:szCs w:val="28"/>
        </w:rPr>
        <w:t>(2)</w:t>
      </w:r>
    </w:p>
    <w:p w14:paraId="2EE99B2F" w14:textId="1495729E" w:rsidR="00F651BE" w:rsidRDefault="000F6622" w:rsidP="000F6622">
      <w:pPr>
        <w:pStyle w:val="ListParagraph"/>
        <w:rPr>
          <w:rFonts w:ascii="Arial" w:hAnsi="Arial" w:cs="Arial"/>
          <w:b/>
          <w:bCs/>
          <w:sz w:val="28"/>
          <w:szCs w:val="28"/>
        </w:rPr>
      </w:pPr>
      <w:r>
        <w:rPr>
          <w:rFonts w:ascii="Arial" w:hAnsi="Arial" w:cs="Arial"/>
          <w:b/>
          <w:bCs/>
          <w:sz w:val="28"/>
          <w:szCs w:val="28"/>
        </w:rPr>
        <w:t xml:space="preserve">With </w:t>
      </w:r>
      <w:r w:rsidR="00F651BE">
        <w:rPr>
          <w:rFonts w:ascii="Arial" w:hAnsi="Arial" w:cs="Arial"/>
          <w:b/>
          <w:bCs/>
          <w:sz w:val="28"/>
          <w:szCs w:val="28"/>
        </w:rPr>
        <w:t>80” extension high voltage leads (2)</w:t>
      </w:r>
    </w:p>
    <w:p w14:paraId="77E19272" w14:textId="1DAE206A" w:rsidR="00F651BE" w:rsidRDefault="00F651BE" w:rsidP="00F651BE">
      <w:pPr>
        <w:pStyle w:val="ListParagraph"/>
        <w:numPr>
          <w:ilvl w:val="0"/>
          <w:numId w:val="1"/>
        </w:numPr>
        <w:rPr>
          <w:rFonts w:ascii="Arial" w:hAnsi="Arial" w:cs="Arial"/>
          <w:b/>
          <w:bCs/>
          <w:sz w:val="28"/>
          <w:szCs w:val="28"/>
        </w:rPr>
      </w:pPr>
      <w:r>
        <w:rPr>
          <w:rFonts w:ascii="Arial" w:hAnsi="Arial" w:cs="Arial"/>
          <w:b/>
          <w:bCs/>
          <w:sz w:val="28"/>
          <w:szCs w:val="28"/>
        </w:rPr>
        <w:t>2-i</w:t>
      </w:r>
      <w:r w:rsidR="007439CA">
        <w:rPr>
          <w:rFonts w:ascii="Arial" w:hAnsi="Arial" w:cs="Arial"/>
          <w:b/>
          <w:bCs/>
          <w:sz w:val="28"/>
          <w:szCs w:val="28"/>
        </w:rPr>
        <w:t>n</w:t>
      </w:r>
      <w:r>
        <w:rPr>
          <w:rFonts w:ascii="Arial" w:hAnsi="Arial" w:cs="Arial"/>
          <w:b/>
          <w:bCs/>
          <w:sz w:val="28"/>
          <w:szCs w:val="28"/>
        </w:rPr>
        <w:t>-1 splitters (2)</w:t>
      </w:r>
    </w:p>
    <w:p w14:paraId="27B61880" w14:textId="40A20F02" w:rsidR="00F651BE" w:rsidRDefault="00F651BE" w:rsidP="00F651BE">
      <w:pPr>
        <w:pStyle w:val="ListParagraph"/>
        <w:numPr>
          <w:ilvl w:val="0"/>
          <w:numId w:val="1"/>
        </w:numPr>
        <w:rPr>
          <w:rFonts w:ascii="Arial" w:hAnsi="Arial" w:cs="Arial"/>
          <w:b/>
          <w:bCs/>
          <w:sz w:val="28"/>
          <w:szCs w:val="28"/>
        </w:rPr>
      </w:pPr>
      <w:r>
        <w:rPr>
          <w:rFonts w:ascii="Arial" w:hAnsi="Arial" w:cs="Arial"/>
          <w:b/>
          <w:bCs/>
          <w:sz w:val="28"/>
          <w:szCs w:val="28"/>
        </w:rPr>
        <w:t>Mini-Alligator probes. (2)</w:t>
      </w:r>
    </w:p>
    <w:p w14:paraId="6A3687BD" w14:textId="0440C762" w:rsidR="007439CA" w:rsidRDefault="007439CA" w:rsidP="00F651BE">
      <w:pPr>
        <w:pStyle w:val="ListParagraph"/>
        <w:numPr>
          <w:ilvl w:val="0"/>
          <w:numId w:val="1"/>
        </w:numPr>
        <w:rPr>
          <w:rFonts w:ascii="Arial" w:hAnsi="Arial" w:cs="Arial"/>
          <w:b/>
          <w:bCs/>
          <w:sz w:val="28"/>
          <w:szCs w:val="28"/>
        </w:rPr>
      </w:pPr>
      <w:r>
        <w:rPr>
          <w:rFonts w:ascii="Arial" w:hAnsi="Arial" w:cs="Arial"/>
          <w:b/>
          <w:bCs/>
          <w:sz w:val="28"/>
          <w:szCs w:val="28"/>
        </w:rPr>
        <w:lastRenderedPageBreak/>
        <w:t>#365 HHP (HandHeld Probe) (1)</w:t>
      </w:r>
    </w:p>
    <w:p w14:paraId="27E66227" w14:textId="559687B8" w:rsidR="007439CA" w:rsidRDefault="007439CA" w:rsidP="00F651BE">
      <w:pPr>
        <w:pStyle w:val="ListParagraph"/>
        <w:numPr>
          <w:ilvl w:val="0"/>
          <w:numId w:val="1"/>
        </w:numPr>
        <w:rPr>
          <w:rFonts w:ascii="Arial" w:hAnsi="Arial" w:cs="Arial"/>
          <w:b/>
          <w:bCs/>
          <w:sz w:val="28"/>
          <w:szCs w:val="28"/>
        </w:rPr>
      </w:pPr>
      <w:r>
        <w:rPr>
          <w:rFonts w:ascii="Arial" w:hAnsi="Arial" w:cs="Arial"/>
          <w:b/>
          <w:bCs/>
          <w:sz w:val="28"/>
          <w:szCs w:val="28"/>
        </w:rPr>
        <w:t>Hardware Key (HK), to bypass the HHP. (1)</w:t>
      </w:r>
    </w:p>
    <w:p w14:paraId="4283F0CD" w14:textId="77777777" w:rsidR="004D332C" w:rsidRPr="004D332C" w:rsidRDefault="004D332C" w:rsidP="004D332C">
      <w:pPr>
        <w:ind w:left="360"/>
        <w:rPr>
          <w:rFonts w:ascii="Arial" w:hAnsi="Arial" w:cs="Arial"/>
          <w:b/>
          <w:bCs/>
          <w:sz w:val="28"/>
          <w:szCs w:val="28"/>
        </w:rPr>
      </w:pPr>
    </w:p>
    <w:p w14:paraId="6DD6188B" w14:textId="472827F1" w:rsidR="007439CA" w:rsidRDefault="007439CA" w:rsidP="004D332C">
      <w:pPr>
        <w:pStyle w:val="ListParagraph"/>
        <w:numPr>
          <w:ilvl w:val="0"/>
          <w:numId w:val="3"/>
        </w:numPr>
        <w:rPr>
          <w:rFonts w:ascii="Arial" w:hAnsi="Arial" w:cs="Arial"/>
          <w:b/>
          <w:bCs/>
          <w:sz w:val="28"/>
          <w:szCs w:val="28"/>
          <w:u w:val="single"/>
        </w:rPr>
      </w:pPr>
      <w:r w:rsidRPr="004D332C">
        <w:rPr>
          <w:rFonts w:ascii="Arial" w:hAnsi="Arial" w:cs="Arial"/>
          <w:b/>
          <w:bCs/>
          <w:sz w:val="28"/>
          <w:szCs w:val="28"/>
        </w:rPr>
        <w:t xml:space="preserve">This High-Output model required a higher level of electrolytes. It has less voltage (1000v) and higher amperage (1000Ma). The electrolyte mixture must be </w:t>
      </w:r>
      <w:r w:rsidRPr="004D332C">
        <w:rPr>
          <w:rFonts w:ascii="Arial" w:hAnsi="Arial" w:cs="Arial"/>
          <w:b/>
          <w:bCs/>
          <w:sz w:val="28"/>
          <w:szCs w:val="28"/>
          <w:highlight w:val="yellow"/>
          <w:u w:val="single"/>
        </w:rPr>
        <w:t>one cup of HOT water and two tablespoons of baking soda.</w:t>
      </w:r>
      <w:r w:rsidRPr="004D332C">
        <w:rPr>
          <w:rFonts w:ascii="Arial" w:hAnsi="Arial" w:cs="Arial"/>
          <w:b/>
          <w:bCs/>
          <w:sz w:val="28"/>
          <w:szCs w:val="28"/>
          <w:u w:val="single"/>
        </w:rPr>
        <w:t xml:space="preserve"> </w:t>
      </w:r>
      <w:r w:rsidRPr="004D332C">
        <w:rPr>
          <w:rFonts w:ascii="Arial" w:hAnsi="Arial" w:cs="Arial"/>
          <w:b/>
          <w:bCs/>
          <w:sz w:val="28"/>
          <w:szCs w:val="28"/>
        </w:rPr>
        <w:t xml:space="preserve">Table salt, borax, and petalite will also work. </w:t>
      </w:r>
      <w:r w:rsidRPr="004D332C">
        <w:rPr>
          <w:rFonts w:ascii="Arial" w:hAnsi="Arial" w:cs="Arial"/>
          <w:b/>
          <w:bCs/>
          <w:sz w:val="28"/>
          <w:szCs w:val="28"/>
          <w:highlight w:val="yellow"/>
          <w:u w:val="single"/>
        </w:rPr>
        <w:t>Prepare the wood by cleaning, sanding, and soaking with electrolytes.</w:t>
      </w:r>
    </w:p>
    <w:p w14:paraId="3F78D332" w14:textId="6AC43673" w:rsidR="004D332C" w:rsidRDefault="004D332C" w:rsidP="004D332C">
      <w:pPr>
        <w:pStyle w:val="ListParagraph"/>
        <w:jc w:val="center"/>
        <w:rPr>
          <w:rFonts w:ascii="Arial" w:hAnsi="Arial" w:cs="Arial"/>
          <w:b/>
          <w:bCs/>
          <w:sz w:val="28"/>
          <w:szCs w:val="28"/>
          <w:u w:val="single"/>
        </w:rPr>
      </w:pPr>
      <w:r>
        <w:rPr>
          <w:rFonts w:ascii="Arial" w:hAnsi="Arial" w:cs="Arial"/>
          <w:b/>
          <w:bCs/>
          <w:noProof/>
          <w:sz w:val="28"/>
          <w:szCs w:val="28"/>
          <w:u w:val="single"/>
        </w:rPr>
        <w:drawing>
          <wp:inline distT="0" distB="0" distL="0" distR="0" wp14:anchorId="0469D0D8" wp14:editId="148F21AB">
            <wp:extent cx="2476500" cy="1726045"/>
            <wp:effectExtent l="0" t="0" r="0" b="7620"/>
            <wp:docPr id="7055976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97624" name="Picture 705597624"/>
                    <pic:cNvPicPr/>
                  </pic:nvPicPr>
                  <pic:blipFill rotWithShape="1">
                    <a:blip r:embed="rId8" cstate="print">
                      <a:extLst>
                        <a:ext uri="{28A0092B-C50C-407E-A947-70E740481C1C}">
                          <a14:useLocalDpi xmlns:a14="http://schemas.microsoft.com/office/drawing/2010/main" val="0"/>
                        </a:ext>
                      </a:extLst>
                    </a:blip>
                    <a:srcRect l="18718" t="17885" r="17820" b="15769"/>
                    <a:stretch/>
                  </pic:blipFill>
                  <pic:spPr bwMode="auto">
                    <a:xfrm>
                      <a:off x="0" y="0"/>
                      <a:ext cx="2489474" cy="1735088"/>
                    </a:xfrm>
                    <a:prstGeom prst="rect">
                      <a:avLst/>
                    </a:prstGeom>
                    <a:ln>
                      <a:noFill/>
                    </a:ln>
                    <a:extLst>
                      <a:ext uri="{53640926-AAD7-44D8-BBD7-CCE9431645EC}">
                        <a14:shadowObscured xmlns:a14="http://schemas.microsoft.com/office/drawing/2010/main"/>
                      </a:ext>
                    </a:extLst>
                  </pic:spPr>
                </pic:pic>
              </a:graphicData>
            </a:graphic>
          </wp:inline>
        </w:drawing>
      </w:r>
    </w:p>
    <w:p w14:paraId="7150F92B" w14:textId="78732C71" w:rsidR="004D332C" w:rsidRPr="004D332C" w:rsidRDefault="004D332C" w:rsidP="004D332C">
      <w:pPr>
        <w:pStyle w:val="ListParagraph"/>
        <w:numPr>
          <w:ilvl w:val="0"/>
          <w:numId w:val="3"/>
        </w:numPr>
        <w:rPr>
          <w:rFonts w:ascii="Arial" w:hAnsi="Arial" w:cs="Arial"/>
          <w:b/>
          <w:bCs/>
          <w:sz w:val="28"/>
          <w:szCs w:val="28"/>
        </w:rPr>
      </w:pPr>
      <w:r w:rsidRPr="004D332C">
        <w:rPr>
          <w:rFonts w:ascii="Arial" w:hAnsi="Arial" w:cs="Arial"/>
          <w:b/>
          <w:bCs/>
          <w:sz w:val="28"/>
          <w:szCs w:val="28"/>
        </w:rPr>
        <w:t>The power cord</w:t>
      </w:r>
      <w:r>
        <w:rPr>
          <w:rFonts w:ascii="Arial" w:hAnsi="Arial" w:cs="Arial"/>
          <w:b/>
          <w:bCs/>
          <w:sz w:val="28"/>
          <w:szCs w:val="28"/>
        </w:rPr>
        <w:t xml:space="preserve"> is a 12AWG 3-core cord with a 20A NEMA plug. The 15A to 20A adapter is furnished so you can use it in a 15A circuit. </w:t>
      </w:r>
      <w:r w:rsidRPr="004D332C">
        <w:rPr>
          <w:rFonts w:ascii="Arial" w:hAnsi="Arial" w:cs="Arial"/>
          <w:b/>
          <w:bCs/>
          <w:sz w:val="28"/>
          <w:szCs w:val="28"/>
          <w:highlight w:val="yellow"/>
          <w:u w:val="single"/>
        </w:rPr>
        <w:t>Do not allow the amperes to exceed 15A, use the VVR to limit the current.</w:t>
      </w:r>
    </w:p>
    <w:p w14:paraId="539DA6CB" w14:textId="55BDD4D1" w:rsidR="004D332C" w:rsidRDefault="004D332C" w:rsidP="004D332C">
      <w:pPr>
        <w:pStyle w:val="ListParagraph"/>
        <w:jc w:val="center"/>
        <w:rPr>
          <w:rFonts w:ascii="Arial" w:hAnsi="Arial" w:cs="Arial"/>
          <w:b/>
          <w:bCs/>
          <w:sz w:val="28"/>
          <w:szCs w:val="28"/>
        </w:rPr>
      </w:pPr>
      <w:r>
        <w:rPr>
          <w:rFonts w:ascii="Arial" w:hAnsi="Arial" w:cs="Arial"/>
          <w:b/>
          <w:bCs/>
          <w:noProof/>
          <w:sz w:val="28"/>
          <w:szCs w:val="28"/>
        </w:rPr>
        <w:drawing>
          <wp:inline distT="0" distB="0" distL="0" distR="0" wp14:anchorId="6C5CFD16" wp14:editId="067059F3">
            <wp:extent cx="944880" cy="683625"/>
            <wp:effectExtent l="0" t="0" r="7620" b="2540"/>
            <wp:docPr id="1488725035" name="Picture 11" descr="A black power cord with plu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25035" name="Picture 11" descr="A black power cord with plug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8878" cy="693752"/>
                    </a:xfrm>
                    <a:prstGeom prst="rect">
                      <a:avLst/>
                    </a:prstGeom>
                  </pic:spPr>
                </pic:pic>
              </a:graphicData>
            </a:graphic>
          </wp:inline>
        </w:drawing>
      </w:r>
      <w:r>
        <w:rPr>
          <w:rFonts w:ascii="Arial" w:hAnsi="Arial" w:cs="Arial"/>
          <w:b/>
          <w:bCs/>
          <w:sz w:val="28"/>
          <w:szCs w:val="28"/>
        </w:rPr>
        <w:t xml:space="preserve">  </w:t>
      </w:r>
      <w:r w:rsidR="00C703F7">
        <w:rPr>
          <w:rFonts w:ascii="Arial" w:hAnsi="Arial" w:cs="Arial"/>
          <w:b/>
          <w:bCs/>
          <w:noProof/>
          <w:sz w:val="28"/>
          <w:szCs w:val="28"/>
        </w:rPr>
        <w:drawing>
          <wp:inline distT="0" distB="0" distL="0" distR="0" wp14:anchorId="6E9A2F76" wp14:editId="7B4D6B72">
            <wp:extent cx="1097280" cy="724899"/>
            <wp:effectExtent l="0" t="0" r="7620" b="0"/>
            <wp:docPr id="1690278722" name="Picture 13" descr="A couple of black adap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78722" name="Picture 13" descr="A couple of black adapters&#10;&#10;Description automatically generated"/>
                    <pic:cNvPicPr/>
                  </pic:nvPicPr>
                  <pic:blipFill rotWithShape="1">
                    <a:blip r:embed="rId10" cstate="print">
                      <a:extLst>
                        <a:ext uri="{28A0092B-C50C-407E-A947-70E740481C1C}">
                          <a14:useLocalDpi xmlns:a14="http://schemas.microsoft.com/office/drawing/2010/main" val="0"/>
                        </a:ext>
                      </a:extLst>
                    </a:blip>
                    <a:srcRect l="6154" t="14836" r="8845" b="16762"/>
                    <a:stretch/>
                  </pic:blipFill>
                  <pic:spPr bwMode="auto">
                    <a:xfrm flipV="1">
                      <a:off x="0" y="0"/>
                      <a:ext cx="1123948" cy="742517"/>
                    </a:xfrm>
                    <a:prstGeom prst="rect">
                      <a:avLst/>
                    </a:prstGeom>
                    <a:ln>
                      <a:noFill/>
                    </a:ln>
                    <a:extLst>
                      <a:ext uri="{53640926-AAD7-44D8-BBD7-CCE9431645EC}">
                        <a14:shadowObscured xmlns:a14="http://schemas.microsoft.com/office/drawing/2010/main"/>
                      </a:ext>
                    </a:extLst>
                  </pic:spPr>
                </pic:pic>
              </a:graphicData>
            </a:graphic>
          </wp:inline>
        </w:drawing>
      </w:r>
    </w:p>
    <w:p w14:paraId="08C68523" w14:textId="77777777" w:rsidR="000F6622" w:rsidRDefault="000F6622" w:rsidP="004D332C">
      <w:pPr>
        <w:pStyle w:val="ListParagraph"/>
        <w:jc w:val="center"/>
        <w:rPr>
          <w:rFonts w:ascii="Arial" w:hAnsi="Arial" w:cs="Arial"/>
          <w:b/>
          <w:bCs/>
          <w:sz w:val="28"/>
          <w:szCs w:val="28"/>
        </w:rPr>
      </w:pPr>
    </w:p>
    <w:p w14:paraId="339F6662" w14:textId="019CBA97" w:rsidR="000F6622" w:rsidRPr="000F6622" w:rsidRDefault="000F6622" w:rsidP="000F6622">
      <w:pPr>
        <w:pStyle w:val="ListParagraph"/>
        <w:numPr>
          <w:ilvl w:val="0"/>
          <w:numId w:val="3"/>
        </w:numPr>
        <w:rPr>
          <w:rFonts w:ascii="Arial" w:hAnsi="Arial" w:cs="Arial"/>
          <w:b/>
          <w:bCs/>
          <w:sz w:val="28"/>
          <w:szCs w:val="28"/>
          <w:u w:val="single"/>
        </w:rPr>
      </w:pPr>
      <w:r w:rsidRPr="000F6622">
        <w:rPr>
          <w:rFonts w:ascii="Arial" w:hAnsi="Arial" w:cs="Arial"/>
          <w:b/>
          <w:bCs/>
          <w:sz w:val="28"/>
          <w:szCs w:val="28"/>
        </w:rPr>
        <w:t xml:space="preserve">The foot switch and all other control circuits are separate from the power circuit. Push the release button before pulling the connector out of the panel. </w:t>
      </w:r>
      <w:r w:rsidRPr="000F6622">
        <w:rPr>
          <w:rFonts w:ascii="Arial" w:hAnsi="Arial" w:cs="Arial"/>
          <w:b/>
          <w:bCs/>
          <w:sz w:val="28"/>
          <w:szCs w:val="28"/>
          <w:highlight w:val="yellow"/>
          <w:u w:val="single"/>
        </w:rPr>
        <w:t>Do not yank it, it may break.</w:t>
      </w:r>
    </w:p>
    <w:p w14:paraId="05278430" w14:textId="77777777" w:rsidR="000F6622" w:rsidRDefault="000F6622" w:rsidP="000F6622">
      <w:pPr>
        <w:jc w:val="center"/>
        <w:rPr>
          <w:rFonts w:ascii="Arial" w:hAnsi="Arial" w:cs="Arial"/>
          <w:b/>
          <w:bCs/>
          <w:sz w:val="28"/>
          <w:szCs w:val="28"/>
        </w:rPr>
      </w:pPr>
      <w:r>
        <w:rPr>
          <w:rFonts w:ascii="Arial" w:hAnsi="Arial" w:cs="Arial"/>
          <w:b/>
          <w:bCs/>
          <w:noProof/>
          <w:sz w:val="28"/>
          <w:szCs w:val="28"/>
        </w:rPr>
        <w:drawing>
          <wp:inline distT="0" distB="0" distL="0" distR="0" wp14:anchorId="5806DCF5" wp14:editId="1A5793B3">
            <wp:extent cx="1112613" cy="1341120"/>
            <wp:effectExtent l="0" t="0" r="0" b="0"/>
            <wp:docPr id="2430771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77146" name="Picture 243077146"/>
                    <pic:cNvPicPr/>
                  </pic:nvPicPr>
                  <pic:blipFill rotWithShape="1">
                    <a:blip r:embed="rId11" cstate="print">
                      <a:extLst>
                        <a:ext uri="{28A0092B-C50C-407E-A947-70E740481C1C}">
                          <a14:useLocalDpi xmlns:a14="http://schemas.microsoft.com/office/drawing/2010/main" val="0"/>
                        </a:ext>
                      </a:extLst>
                    </a:blip>
                    <a:srcRect t="17970" r="47564"/>
                    <a:stretch/>
                  </pic:blipFill>
                  <pic:spPr bwMode="auto">
                    <a:xfrm>
                      <a:off x="0" y="0"/>
                      <a:ext cx="1122190" cy="1352664"/>
                    </a:xfrm>
                    <a:prstGeom prst="rect">
                      <a:avLst/>
                    </a:prstGeom>
                    <a:ln>
                      <a:noFill/>
                    </a:ln>
                    <a:extLst>
                      <a:ext uri="{53640926-AAD7-44D8-BBD7-CCE9431645EC}">
                        <a14:shadowObscured xmlns:a14="http://schemas.microsoft.com/office/drawing/2010/main"/>
                      </a:ext>
                    </a:extLst>
                  </pic:spPr>
                </pic:pic>
              </a:graphicData>
            </a:graphic>
          </wp:inline>
        </w:drawing>
      </w:r>
    </w:p>
    <w:p w14:paraId="3E2E0DC7" w14:textId="28074331" w:rsidR="000F6622" w:rsidRDefault="000F6622" w:rsidP="000F6622">
      <w:pPr>
        <w:jc w:val="center"/>
        <w:rPr>
          <w:rFonts w:ascii="Arial" w:hAnsi="Arial" w:cs="Arial"/>
          <w:b/>
          <w:bCs/>
          <w:sz w:val="28"/>
          <w:szCs w:val="28"/>
        </w:rPr>
      </w:pPr>
    </w:p>
    <w:p w14:paraId="07D35D1E" w14:textId="60CDBC0C" w:rsidR="000F6622" w:rsidRPr="000F6622" w:rsidRDefault="000F6622" w:rsidP="000F6622">
      <w:pPr>
        <w:pStyle w:val="ListParagraph"/>
        <w:numPr>
          <w:ilvl w:val="0"/>
          <w:numId w:val="3"/>
        </w:numPr>
        <w:rPr>
          <w:rFonts w:ascii="Arial" w:hAnsi="Arial" w:cs="Arial"/>
          <w:b/>
          <w:bCs/>
          <w:sz w:val="28"/>
          <w:szCs w:val="28"/>
        </w:rPr>
      </w:pPr>
      <w:r w:rsidRPr="000F6622">
        <w:rPr>
          <w:rFonts w:ascii="Arial" w:hAnsi="Arial" w:cs="Arial"/>
          <w:b/>
          <w:bCs/>
          <w:sz w:val="28"/>
          <w:szCs w:val="28"/>
        </w:rPr>
        <w:t>The small adjustable probes (SAPs) have legs that can be turned to adjust the height and angle of the tips. Keep the ceramic insulators clean</w:t>
      </w:r>
      <w:r w:rsidRPr="000F6622">
        <w:rPr>
          <w:rFonts w:ascii="Arial" w:hAnsi="Arial" w:cs="Arial"/>
          <w:b/>
          <w:bCs/>
          <w:sz w:val="28"/>
          <w:szCs w:val="28"/>
          <w:highlight w:val="yellow"/>
        </w:rPr>
        <w:t xml:space="preserve">. </w:t>
      </w:r>
      <w:r w:rsidRPr="000F6622">
        <w:rPr>
          <w:rFonts w:ascii="Arial" w:hAnsi="Arial" w:cs="Arial"/>
          <w:b/>
          <w:bCs/>
          <w:sz w:val="28"/>
          <w:szCs w:val="28"/>
          <w:highlight w:val="yellow"/>
          <w:u w:val="single"/>
        </w:rPr>
        <w:t>Use soap and water.</w:t>
      </w:r>
      <w:r>
        <w:rPr>
          <w:rFonts w:ascii="Arial" w:hAnsi="Arial" w:cs="Arial"/>
          <w:b/>
          <w:bCs/>
          <w:sz w:val="28"/>
          <w:szCs w:val="28"/>
          <w:u w:val="single"/>
        </w:rPr>
        <w:t xml:space="preserve"> </w:t>
      </w:r>
      <w:r w:rsidRPr="000F6622">
        <w:rPr>
          <w:rFonts w:ascii="Arial" w:hAnsi="Arial" w:cs="Arial"/>
          <w:b/>
          <w:bCs/>
          <w:sz w:val="28"/>
          <w:szCs w:val="28"/>
        </w:rPr>
        <w:t>Two 80” high-voltage leads are included.</w:t>
      </w:r>
    </w:p>
    <w:p w14:paraId="52A808DC" w14:textId="77777777" w:rsidR="000F6622" w:rsidRDefault="000F6622" w:rsidP="000F6622">
      <w:pPr>
        <w:jc w:val="center"/>
        <w:rPr>
          <w:rFonts w:ascii="Arial" w:hAnsi="Arial" w:cs="Arial"/>
          <w:b/>
          <w:bCs/>
          <w:sz w:val="28"/>
          <w:szCs w:val="28"/>
        </w:rPr>
      </w:pPr>
      <w:r>
        <w:rPr>
          <w:rFonts w:ascii="Arial" w:hAnsi="Arial" w:cs="Arial"/>
          <w:b/>
          <w:bCs/>
          <w:noProof/>
          <w:sz w:val="28"/>
          <w:szCs w:val="28"/>
        </w:rPr>
        <w:drawing>
          <wp:inline distT="0" distB="0" distL="0" distR="0" wp14:anchorId="31A088F9" wp14:editId="7DC1F2DE">
            <wp:extent cx="2087880" cy="1391920"/>
            <wp:effectExtent l="0" t="0" r="7620" b="0"/>
            <wp:docPr id="610603272" name="Picture 6" descr="A group of electrical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03272" name="Picture 6" descr="A group of electrical wir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7880" cy="1391920"/>
                    </a:xfrm>
                    <a:prstGeom prst="rect">
                      <a:avLst/>
                    </a:prstGeom>
                  </pic:spPr>
                </pic:pic>
              </a:graphicData>
            </a:graphic>
          </wp:inline>
        </w:drawing>
      </w:r>
    </w:p>
    <w:p w14:paraId="1F8F67ED" w14:textId="7ECC1282" w:rsidR="000F6622" w:rsidRPr="000F6622" w:rsidRDefault="000F6622" w:rsidP="000F6622">
      <w:pPr>
        <w:pStyle w:val="ListParagraph"/>
        <w:numPr>
          <w:ilvl w:val="0"/>
          <w:numId w:val="3"/>
        </w:numPr>
        <w:rPr>
          <w:rFonts w:ascii="Arial" w:hAnsi="Arial" w:cs="Arial"/>
          <w:b/>
          <w:bCs/>
          <w:sz w:val="28"/>
          <w:szCs w:val="28"/>
        </w:rPr>
      </w:pPr>
      <w:r w:rsidRPr="000F6622">
        <w:rPr>
          <w:rFonts w:ascii="Arial" w:hAnsi="Arial" w:cs="Arial"/>
          <w:b/>
          <w:bCs/>
          <w:sz w:val="28"/>
          <w:szCs w:val="28"/>
        </w:rPr>
        <w:t xml:space="preserve">The splitters allow you to connect two leads into one socket. You can also connect both splitter into one socket, piggyback style, to have three probes on a </w:t>
      </w:r>
      <w:r>
        <w:rPr>
          <w:rFonts w:ascii="Arial" w:hAnsi="Arial" w:cs="Arial"/>
          <w:b/>
          <w:bCs/>
          <w:sz w:val="28"/>
          <w:szCs w:val="28"/>
        </w:rPr>
        <w:t xml:space="preserve">main </w:t>
      </w:r>
      <w:r w:rsidRPr="000F6622">
        <w:rPr>
          <w:rFonts w:ascii="Arial" w:hAnsi="Arial" w:cs="Arial"/>
          <w:b/>
          <w:bCs/>
          <w:sz w:val="28"/>
          <w:szCs w:val="28"/>
        </w:rPr>
        <w:t>socket and use the HHP in the other socket.</w:t>
      </w:r>
    </w:p>
    <w:p w14:paraId="5B92ACB0" w14:textId="77777777" w:rsidR="000F6622" w:rsidRDefault="000F6622" w:rsidP="000F6622">
      <w:pPr>
        <w:jc w:val="center"/>
        <w:rPr>
          <w:rFonts w:ascii="Arial" w:hAnsi="Arial" w:cs="Arial"/>
          <w:b/>
          <w:bCs/>
          <w:sz w:val="28"/>
          <w:szCs w:val="28"/>
        </w:rPr>
      </w:pPr>
      <w:r>
        <w:rPr>
          <w:rFonts w:ascii="Arial" w:hAnsi="Arial" w:cs="Arial"/>
          <w:b/>
          <w:bCs/>
          <w:noProof/>
          <w:sz w:val="28"/>
          <w:szCs w:val="28"/>
        </w:rPr>
        <w:drawing>
          <wp:inline distT="0" distB="0" distL="0" distR="0" wp14:anchorId="24F7C19E" wp14:editId="4FCB9088">
            <wp:extent cx="1501140" cy="1260958"/>
            <wp:effectExtent l="0" t="0" r="3810" b="0"/>
            <wp:docPr id="775786066" name="Picture 7" descr="A group of red and white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86066" name="Picture 7" descr="A group of red and white wi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5113" cy="1264295"/>
                    </a:xfrm>
                    <a:prstGeom prst="rect">
                      <a:avLst/>
                    </a:prstGeom>
                  </pic:spPr>
                </pic:pic>
              </a:graphicData>
            </a:graphic>
          </wp:inline>
        </w:drawing>
      </w:r>
    </w:p>
    <w:p w14:paraId="52F542C2" w14:textId="1E7ECABA" w:rsidR="000F6622" w:rsidRPr="000F6622" w:rsidRDefault="000F6622" w:rsidP="000F6622">
      <w:pPr>
        <w:pStyle w:val="ListParagraph"/>
        <w:numPr>
          <w:ilvl w:val="0"/>
          <w:numId w:val="3"/>
        </w:numPr>
        <w:rPr>
          <w:rFonts w:ascii="Arial" w:hAnsi="Arial" w:cs="Arial"/>
          <w:b/>
          <w:bCs/>
          <w:sz w:val="28"/>
          <w:szCs w:val="28"/>
          <w:u w:val="single"/>
        </w:rPr>
      </w:pPr>
      <w:r w:rsidRPr="000F6622">
        <w:rPr>
          <w:rFonts w:ascii="Arial" w:hAnsi="Arial" w:cs="Arial"/>
          <w:b/>
          <w:bCs/>
          <w:sz w:val="28"/>
          <w:szCs w:val="28"/>
        </w:rPr>
        <w:t xml:space="preserve">The Mini-Alligator probes can connect to nails, screws, or clip to small pieces of wood. The alligator clamps are not insulated enough to hold them. </w:t>
      </w:r>
      <w:r w:rsidRPr="000F6622">
        <w:rPr>
          <w:rFonts w:ascii="Arial" w:hAnsi="Arial" w:cs="Arial"/>
          <w:b/>
          <w:bCs/>
          <w:sz w:val="28"/>
          <w:szCs w:val="28"/>
          <w:highlight w:val="yellow"/>
          <w:u w:val="single"/>
        </w:rPr>
        <w:t>Do not touch the alligator clamps while burning.</w:t>
      </w:r>
    </w:p>
    <w:p w14:paraId="260EE0C6" w14:textId="77777777" w:rsidR="000F6622" w:rsidRDefault="000F6622" w:rsidP="000F6622">
      <w:pPr>
        <w:jc w:val="center"/>
        <w:rPr>
          <w:rFonts w:ascii="Arial" w:hAnsi="Arial" w:cs="Arial"/>
          <w:b/>
          <w:bCs/>
          <w:sz w:val="28"/>
          <w:szCs w:val="28"/>
          <w:u w:val="single"/>
        </w:rPr>
      </w:pPr>
      <w:r>
        <w:rPr>
          <w:rFonts w:ascii="Arial" w:hAnsi="Arial" w:cs="Arial"/>
          <w:b/>
          <w:bCs/>
          <w:noProof/>
          <w:sz w:val="28"/>
          <w:szCs w:val="28"/>
          <w:u w:val="single"/>
        </w:rPr>
        <w:drawing>
          <wp:inline distT="0" distB="0" distL="0" distR="0" wp14:anchorId="23D1CCAB" wp14:editId="4EE39055">
            <wp:extent cx="1819045" cy="1242060"/>
            <wp:effectExtent l="0" t="0" r="0" b="0"/>
            <wp:docPr id="1286747961" name="Picture 8" descr="A red cables with cli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47961" name="Picture 8" descr="A red cables with clips&#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b="3093"/>
                    <a:stretch/>
                  </pic:blipFill>
                  <pic:spPr bwMode="auto">
                    <a:xfrm>
                      <a:off x="0" y="0"/>
                      <a:ext cx="1822070" cy="1244125"/>
                    </a:xfrm>
                    <a:prstGeom prst="rect">
                      <a:avLst/>
                    </a:prstGeom>
                    <a:ln>
                      <a:noFill/>
                    </a:ln>
                    <a:extLst>
                      <a:ext uri="{53640926-AAD7-44D8-BBD7-CCE9431645EC}">
                        <a14:shadowObscured xmlns:a14="http://schemas.microsoft.com/office/drawing/2010/main"/>
                      </a:ext>
                    </a:extLst>
                  </pic:spPr>
                </pic:pic>
              </a:graphicData>
            </a:graphic>
          </wp:inline>
        </w:drawing>
      </w:r>
    </w:p>
    <w:p w14:paraId="5A463893" w14:textId="77777777" w:rsidR="000F6622" w:rsidRDefault="000F6622" w:rsidP="000F6622">
      <w:pPr>
        <w:jc w:val="center"/>
        <w:rPr>
          <w:rFonts w:ascii="Arial" w:hAnsi="Arial" w:cs="Arial"/>
          <w:b/>
          <w:bCs/>
          <w:sz w:val="28"/>
          <w:szCs w:val="28"/>
        </w:rPr>
      </w:pPr>
    </w:p>
    <w:p w14:paraId="4890AA69" w14:textId="080303CF" w:rsidR="000F6622" w:rsidRPr="000F6622" w:rsidRDefault="000F6622" w:rsidP="000F6622">
      <w:pPr>
        <w:pStyle w:val="ListParagraph"/>
        <w:numPr>
          <w:ilvl w:val="0"/>
          <w:numId w:val="3"/>
        </w:numPr>
        <w:rPr>
          <w:rFonts w:ascii="Arial" w:hAnsi="Arial" w:cs="Arial"/>
          <w:b/>
          <w:bCs/>
          <w:sz w:val="28"/>
          <w:szCs w:val="28"/>
        </w:rPr>
      </w:pPr>
      <w:r w:rsidRPr="000F6622">
        <w:rPr>
          <w:rFonts w:ascii="Arial" w:hAnsi="Arial" w:cs="Arial"/>
          <w:b/>
          <w:bCs/>
          <w:sz w:val="28"/>
          <w:szCs w:val="28"/>
        </w:rPr>
        <w:lastRenderedPageBreak/>
        <w:t>The HHP has a trigger that does the same as the foot switch, ON – OFF. The thumbwheel regulates the power, the same as turning the VVR knob on the back panel. You can use the HHP in one socket and use three more probes in the other sockets. When you pull the trigger and push the foot switch, the probes with the best circuits will burn.</w:t>
      </w:r>
    </w:p>
    <w:p w14:paraId="3480B446" w14:textId="5AD75859" w:rsidR="000F6622" w:rsidRDefault="000F6622" w:rsidP="000F6622">
      <w:pPr>
        <w:jc w:val="center"/>
        <w:rPr>
          <w:rFonts w:ascii="Arial" w:hAnsi="Arial" w:cs="Arial"/>
          <w:b/>
          <w:bCs/>
          <w:sz w:val="28"/>
          <w:szCs w:val="28"/>
        </w:rPr>
      </w:pPr>
      <w:r>
        <w:rPr>
          <w:rFonts w:ascii="Arial" w:hAnsi="Arial" w:cs="Arial"/>
          <w:b/>
          <w:bCs/>
          <w:noProof/>
          <w:sz w:val="28"/>
          <w:szCs w:val="28"/>
        </w:rPr>
        <w:drawing>
          <wp:inline distT="0" distB="0" distL="0" distR="0" wp14:anchorId="12653630" wp14:editId="4FDC7979">
            <wp:extent cx="1630680" cy="1822504"/>
            <wp:effectExtent l="0" t="0" r="7620" b="6350"/>
            <wp:docPr id="2133358172" name="Picture 2133358172" descr="A black and red tool with a red and black h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07257" name="Picture 4" descr="A black and red tool with a red and black hose&#10;&#10;Description automatically generated"/>
                    <pic:cNvPicPr/>
                  </pic:nvPicPr>
                  <pic:blipFill rotWithShape="1">
                    <a:blip r:embed="rId15" cstate="print">
                      <a:extLst>
                        <a:ext uri="{28A0092B-C50C-407E-A947-70E740481C1C}">
                          <a14:useLocalDpi xmlns:a14="http://schemas.microsoft.com/office/drawing/2010/main" val="0"/>
                        </a:ext>
                      </a:extLst>
                    </a:blip>
                    <a:srcRect l="1290" r="899"/>
                    <a:stretch/>
                  </pic:blipFill>
                  <pic:spPr bwMode="auto">
                    <a:xfrm>
                      <a:off x="0" y="0"/>
                      <a:ext cx="1642205" cy="1835384"/>
                    </a:xfrm>
                    <a:prstGeom prst="rect">
                      <a:avLst/>
                    </a:prstGeom>
                    <a:ln>
                      <a:noFill/>
                    </a:ln>
                    <a:extLst>
                      <a:ext uri="{53640926-AAD7-44D8-BBD7-CCE9431645EC}">
                        <a14:shadowObscured xmlns:a14="http://schemas.microsoft.com/office/drawing/2010/main"/>
                      </a:ext>
                    </a:extLst>
                  </pic:spPr>
                </pic:pic>
              </a:graphicData>
            </a:graphic>
          </wp:inline>
        </w:drawing>
      </w:r>
    </w:p>
    <w:p w14:paraId="61C472A6" w14:textId="77777777" w:rsidR="004D332C" w:rsidRDefault="004D332C" w:rsidP="007439CA">
      <w:pPr>
        <w:rPr>
          <w:rFonts w:ascii="Arial" w:hAnsi="Arial" w:cs="Arial"/>
          <w:b/>
          <w:bCs/>
          <w:sz w:val="28"/>
          <w:szCs w:val="28"/>
        </w:rPr>
      </w:pPr>
    </w:p>
    <w:p w14:paraId="6FA42F95" w14:textId="1D3093E8" w:rsidR="007439CA" w:rsidRPr="000F6622" w:rsidRDefault="007439CA" w:rsidP="000F6622">
      <w:pPr>
        <w:pStyle w:val="ListParagraph"/>
        <w:numPr>
          <w:ilvl w:val="0"/>
          <w:numId w:val="3"/>
        </w:numPr>
        <w:rPr>
          <w:rFonts w:ascii="Arial" w:hAnsi="Arial" w:cs="Arial"/>
          <w:b/>
          <w:bCs/>
          <w:sz w:val="28"/>
          <w:szCs w:val="28"/>
        </w:rPr>
      </w:pPr>
      <w:r w:rsidRPr="000F6622">
        <w:rPr>
          <w:rFonts w:ascii="Arial" w:hAnsi="Arial" w:cs="Arial"/>
          <w:b/>
          <w:bCs/>
          <w:sz w:val="28"/>
          <w:szCs w:val="28"/>
        </w:rPr>
        <w:t>You may mix-n-match the probes and HHP based on you</w:t>
      </w:r>
      <w:r w:rsidR="000F6622">
        <w:rPr>
          <w:rFonts w:ascii="Arial" w:hAnsi="Arial" w:cs="Arial"/>
          <w:b/>
          <w:bCs/>
          <w:sz w:val="28"/>
          <w:szCs w:val="28"/>
        </w:rPr>
        <w:t>r</w:t>
      </w:r>
      <w:r w:rsidRPr="000F6622">
        <w:rPr>
          <w:rFonts w:ascii="Arial" w:hAnsi="Arial" w:cs="Arial"/>
          <w:b/>
          <w:bCs/>
          <w:sz w:val="28"/>
          <w:szCs w:val="28"/>
        </w:rPr>
        <w:t xml:space="preserve"> needs. If you aren’t using the HHP, insert the HK into the socket after removing the copper jumper.</w:t>
      </w:r>
    </w:p>
    <w:p w14:paraId="31FCD6D6" w14:textId="5B4E0ABF" w:rsidR="00722CFC" w:rsidRDefault="00722CFC" w:rsidP="00722CFC">
      <w:pPr>
        <w:jc w:val="center"/>
        <w:rPr>
          <w:rFonts w:ascii="Arial" w:hAnsi="Arial" w:cs="Arial"/>
          <w:b/>
          <w:bCs/>
          <w:sz w:val="28"/>
          <w:szCs w:val="28"/>
        </w:rPr>
      </w:pPr>
      <w:r>
        <w:rPr>
          <w:rFonts w:ascii="Arial" w:hAnsi="Arial" w:cs="Arial"/>
          <w:b/>
          <w:bCs/>
          <w:noProof/>
          <w:sz w:val="28"/>
          <w:szCs w:val="28"/>
        </w:rPr>
        <w:drawing>
          <wp:inline distT="0" distB="0" distL="0" distR="0" wp14:anchorId="4D8DB6CE" wp14:editId="5C3BF9CA">
            <wp:extent cx="1600200" cy="1280386"/>
            <wp:effectExtent l="0" t="0" r="0" b="0"/>
            <wp:docPr id="1338410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6590" cy="1285499"/>
                    </a:xfrm>
                    <a:prstGeom prst="rect">
                      <a:avLst/>
                    </a:prstGeom>
                    <a:noFill/>
                  </pic:spPr>
                </pic:pic>
              </a:graphicData>
            </a:graphic>
          </wp:inline>
        </w:drawing>
      </w:r>
    </w:p>
    <w:p w14:paraId="0EE1D294" w14:textId="1BE02C1C" w:rsidR="00225332" w:rsidRDefault="00225332" w:rsidP="007439CA">
      <w:pPr>
        <w:rPr>
          <w:rFonts w:ascii="Arial" w:hAnsi="Arial" w:cs="Arial"/>
          <w:b/>
          <w:bCs/>
          <w:sz w:val="28"/>
          <w:szCs w:val="28"/>
        </w:rPr>
      </w:pPr>
      <w:r>
        <w:rPr>
          <w:rFonts w:ascii="Arial" w:hAnsi="Arial" w:cs="Arial"/>
          <w:b/>
          <w:bCs/>
          <w:sz w:val="28"/>
          <w:szCs w:val="28"/>
          <w:u w:val="single"/>
        </w:rPr>
        <w:t xml:space="preserve">Ground Fault Interrupters (GFIs) </w:t>
      </w:r>
      <w:r>
        <w:rPr>
          <w:rFonts w:ascii="Arial" w:hAnsi="Arial" w:cs="Arial"/>
          <w:b/>
          <w:bCs/>
          <w:sz w:val="28"/>
          <w:szCs w:val="28"/>
        </w:rPr>
        <w:t>do not work with burners. The transformer is an isolated type. The output is isolated from your house circuit.</w:t>
      </w:r>
    </w:p>
    <w:p w14:paraId="58791050" w14:textId="28E08142" w:rsidR="004279F5" w:rsidRDefault="004279F5" w:rsidP="007439CA">
      <w:pPr>
        <w:rPr>
          <w:rFonts w:ascii="Arial" w:hAnsi="Arial" w:cs="Arial"/>
          <w:b/>
          <w:bCs/>
          <w:sz w:val="28"/>
          <w:szCs w:val="28"/>
        </w:rPr>
      </w:pPr>
      <w:r>
        <w:rPr>
          <w:rFonts w:ascii="Arial" w:hAnsi="Arial" w:cs="Arial"/>
          <w:b/>
          <w:bCs/>
          <w:sz w:val="28"/>
          <w:szCs w:val="28"/>
        </w:rPr>
        <w:t xml:space="preserve">The High-Voltage accessories are insulated by using ceramics, PVC pipe, PVC shrink tube, silicone wire insulation, PVC sockets and plugs, and silicone tubing. Do not repair damaged insulation with electrical tape. </w:t>
      </w:r>
      <w:r w:rsidRPr="004279F5">
        <w:rPr>
          <w:rFonts w:ascii="Arial" w:hAnsi="Arial" w:cs="Arial"/>
          <w:b/>
          <w:bCs/>
          <w:sz w:val="28"/>
          <w:szCs w:val="28"/>
          <w:highlight w:val="yellow"/>
          <w:u w:val="single"/>
        </w:rPr>
        <w:t>It is only rated for low voltage.</w:t>
      </w:r>
    </w:p>
    <w:p w14:paraId="70734518" w14:textId="7636168D" w:rsidR="004279F5" w:rsidRDefault="004279F5" w:rsidP="007439CA">
      <w:pPr>
        <w:rPr>
          <w:rFonts w:ascii="Arial" w:hAnsi="Arial" w:cs="Arial"/>
          <w:b/>
          <w:bCs/>
          <w:sz w:val="28"/>
          <w:szCs w:val="28"/>
        </w:rPr>
      </w:pPr>
      <w:r>
        <w:rPr>
          <w:rFonts w:ascii="Arial" w:hAnsi="Arial" w:cs="Arial"/>
          <w:b/>
          <w:bCs/>
          <w:sz w:val="28"/>
          <w:szCs w:val="28"/>
        </w:rPr>
        <w:lastRenderedPageBreak/>
        <w:t>If you buy our Lichtenberg wood burning products and have a repair issue, contact us. I will furnish small repair parts; you pay the air freight. This only applies to small electrical parts.</w:t>
      </w:r>
    </w:p>
    <w:p w14:paraId="2D866825" w14:textId="6BA6EC3E" w:rsidR="004279F5" w:rsidRDefault="004279F5" w:rsidP="007439CA">
      <w:pPr>
        <w:rPr>
          <w:rFonts w:ascii="Arial" w:hAnsi="Arial" w:cs="Arial"/>
          <w:b/>
          <w:bCs/>
          <w:sz w:val="28"/>
          <w:szCs w:val="28"/>
        </w:rPr>
      </w:pPr>
    </w:p>
    <w:p w14:paraId="3A3C944D" w14:textId="2554536E" w:rsidR="004279F5" w:rsidRDefault="00722CFC" w:rsidP="00722CFC">
      <w:pPr>
        <w:jc w:val="center"/>
        <w:rPr>
          <w:rFonts w:ascii="Arial" w:hAnsi="Arial" w:cs="Arial"/>
          <w:b/>
          <w:bCs/>
          <w:sz w:val="28"/>
          <w:szCs w:val="28"/>
        </w:rPr>
      </w:pPr>
      <w:r>
        <w:rPr>
          <w:rFonts w:ascii="Arial" w:hAnsi="Arial" w:cs="Arial"/>
          <w:b/>
          <w:bCs/>
          <w:noProof/>
          <w:sz w:val="28"/>
          <w:szCs w:val="28"/>
        </w:rPr>
        <w:drawing>
          <wp:inline distT="0" distB="0" distL="0" distR="0" wp14:anchorId="2F116DAA" wp14:editId="6D9EF467">
            <wp:extent cx="5943600" cy="3807460"/>
            <wp:effectExtent l="0" t="0" r="0" b="2540"/>
            <wp:docPr id="326596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96958" name="Picture 3265969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07460"/>
                    </a:xfrm>
                    <a:prstGeom prst="rect">
                      <a:avLst/>
                    </a:prstGeom>
                  </pic:spPr>
                </pic:pic>
              </a:graphicData>
            </a:graphic>
          </wp:inline>
        </w:drawing>
      </w:r>
    </w:p>
    <w:p w14:paraId="0E102911" w14:textId="5F963873" w:rsidR="00722CFC" w:rsidRPr="00225332" w:rsidRDefault="00722CFC" w:rsidP="00722CFC">
      <w:pPr>
        <w:jc w:val="center"/>
        <w:rPr>
          <w:rFonts w:ascii="Arial" w:hAnsi="Arial" w:cs="Arial"/>
          <w:b/>
          <w:bCs/>
          <w:sz w:val="28"/>
          <w:szCs w:val="28"/>
        </w:rPr>
      </w:pPr>
    </w:p>
    <w:p w14:paraId="2579B969" w14:textId="77777777" w:rsidR="001D36AA" w:rsidRPr="007439CA" w:rsidRDefault="001D36AA" w:rsidP="007439CA">
      <w:pPr>
        <w:rPr>
          <w:rFonts w:ascii="Arial" w:hAnsi="Arial" w:cs="Arial"/>
          <w:b/>
          <w:bCs/>
          <w:sz w:val="28"/>
          <w:szCs w:val="28"/>
        </w:rPr>
      </w:pPr>
    </w:p>
    <w:p w14:paraId="7554D27B" w14:textId="77777777" w:rsidR="00F651BE" w:rsidRDefault="00F651BE"/>
    <w:sectPr w:rsidR="00F651BE">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1B9FA" w14:textId="77777777" w:rsidR="00FA3535" w:rsidRDefault="00FA3535" w:rsidP="00722CFC">
      <w:pPr>
        <w:spacing w:after="0" w:line="240" w:lineRule="auto"/>
      </w:pPr>
      <w:r>
        <w:separator/>
      </w:r>
    </w:p>
  </w:endnote>
  <w:endnote w:type="continuationSeparator" w:id="0">
    <w:p w14:paraId="0EA2BC98" w14:textId="77777777" w:rsidR="00FA3535" w:rsidRDefault="00FA3535" w:rsidP="0072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9F609" w14:textId="5A1533E8" w:rsidR="00722CFC" w:rsidRDefault="00000000" w:rsidP="00722CFC">
    <w:pPr>
      <w:pStyle w:val="Footer"/>
      <w:jc w:val="center"/>
    </w:pPr>
    <w:hyperlink r:id="rId1" w:history="1">
      <w:r w:rsidR="00722CFC" w:rsidRPr="0089048E">
        <w:rPr>
          <w:rStyle w:val="Hyperlink"/>
        </w:rPr>
        <w:t>sales@lichtenbergwoodburning.com</w:t>
      </w:r>
    </w:hyperlink>
  </w:p>
  <w:p w14:paraId="6ADC17CD" w14:textId="006D3581" w:rsidR="00722CFC" w:rsidRDefault="00722CFC" w:rsidP="00722CFC">
    <w:pPr>
      <w:pStyle w:val="Footer"/>
      <w:jc w:val="center"/>
    </w:pPr>
    <w:r>
      <w:t>602-845-0954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5974C" w14:textId="77777777" w:rsidR="00FA3535" w:rsidRDefault="00FA3535" w:rsidP="00722CFC">
      <w:pPr>
        <w:spacing w:after="0" w:line="240" w:lineRule="auto"/>
      </w:pPr>
      <w:r>
        <w:separator/>
      </w:r>
    </w:p>
  </w:footnote>
  <w:footnote w:type="continuationSeparator" w:id="0">
    <w:p w14:paraId="4BA4CBDD" w14:textId="77777777" w:rsidR="00FA3535" w:rsidRDefault="00FA3535" w:rsidP="0072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C52DE" w14:textId="349F4AAC" w:rsidR="00722CFC" w:rsidRDefault="00722CFC">
    <w:pPr>
      <w:pStyle w:val="Header"/>
    </w:pPr>
    <w:r>
      <w:rPr>
        <w:noProof/>
      </w:rPr>
      <w:drawing>
        <wp:inline distT="0" distB="0" distL="0" distR="0" wp14:anchorId="5E006912" wp14:editId="4954AE61">
          <wp:extent cx="457200" cy="457200"/>
          <wp:effectExtent l="0" t="0" r="0" b="0"/>
          <wp:docPr id="1429321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21941" name="Picture 1429321941"/>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2888"/>
    <w:multiLevelType w:val="hybridMultilevel"/>
    <w:tmpl w:val="BD06061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363209"/>
    <w:multiLevelType w:val="hybridMultilevel"/>
    <w:tmpl w:val="2508F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502D02"/>
    <w:multiLevelType w:val="hybridMultilevel"/>
    <w:tmpl w:val="D3BA2A6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7956904">
    <w:abstractNumId w:val="1"/>
  </w:num>
  <w:num w:numId="2" w16cid:durableId="2028411554">
    <w:abstractNumId w:val="2"/>
  </w:num>
  <w:num w:numId="3" w16cid:durableId="1161889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1BE"/>
    <w:rsid w:val="000F6622"/>
    <w:rsid w:val="001556F8"/>
    <w:rsid w:val="00194A06"/>
    <w:rsid w:val="001D36AA"/>
    <w:rsid w:val="00225332"/>
    <w:rsid w:val="002D13EF"/>
    <w:rsid w:val="00383891"/>
    <w:rsid w:val="004279F5"/>
    <w:rsid w:val="004D332C"/>
    <w:rsid w:val="00597422"/>
    <w:rsid w:val="00722CFC"/>
    <w:rsid w:val="007439CA"/>
    <w:rsid w:val="00750EDE"/>
    <w:rsid w:val="007619A4"/>
    <w:rsid w:val="00846923"/>
    <w:rsid w:val="008542DD"/>
    <w:rsid w:val="00C703F7"/>
    <w:rsid w:val="00E17DF8"/>
    <w:rsid w:val="00F651BE"/>
    <w:rsid w:val="00FA35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CD4ED"/>
  <w15:chartTrackingRefBased/>
  <w15:docId w15:val="{A7536AD3-00F8-4FB6-BE51-65EB296B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9A4"/>
  </w:style>
  <w:style w:type="paragraph" w:styleId="Heading1">
    <w:name w:val="heading 1"/>
    <w:basedOn w:val="Normal"/>
    <w:next w:val="Normal"/>
    <w:link w:val="Heading1Char"/>
    <w:uiPriority w:val="9"/>
    <w:qFormat/>
    <w:rsid w:val="007619A4"/>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7619A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19A4"/>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619A4"/>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7619A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7619A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7619A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7619A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7619A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9A4"/>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7619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19A4"/>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19A4"/>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7619A4"/>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7619A4"/>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7619A4"/>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7619A4"/>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7619A4"/>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7619A4"/>
    <w:pPr>
      <w:spacing w:line="240" w:lineRule="auto"/>
    </w:pPr>
    <w:rPr>
      <w:b/>
      <w:bCs/>
      <w:smallCaps/>
      <w:color w:val="44546A" w:themeColor="text2"/>
    </w:rPr>
  </w:style>
  <w:style w:type="paragraph" w:styleId="Title">
    <w:name w:val="Title"/>
    <w:basedOn w:val="Normal"/>
    <w:next w:val="Normal"/>
    <w:link w:val="TitleChar"/>
    <w:uiPriority w:val="10"/>
    <w:qFormat/>
    <w:rsid w:val="007619A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619A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619A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7619A4"/>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7619A4"/>
    <w:rPr>
      <w:b/>
      <w:bCs/>
    </w:rPr>
  </w:style>
  <w:style w:type="character" w:styleId="Emphasis">
    <w:name w:val="Emphasis"/>
    <w:basedOn w:val="DefaultParagraphFont"/>
    <w:uiPriority w:val="20"/>
    <w:qFormat/>
    <w:rsid w:val="007619A4"/>
    <w:rPr>
      <w:i/>
      <w:iCs/>
    </w:rPr>
  </w:style>
  <w:style w:type="paragraph" w:styleId="NoSpacing">
    <w:name w:val="No Spacing"/>
    <w:uiPriority w:val="1"/>
    <w:qFormat/>
    <w:rsid w:val="007619A4"/>
    <w:pPr>
      <w:spacing w:after="0" w:line="240" w:lineRule="auto"/>
    </w:pPr>
  </w:style>
  <w:style w:type="paragraph" w:styleId="ListParagraph">
    <w:name w:val="List Paragraph"/>
    <w:basedOn w:val="Normal"/>
    <w:uiPriority w:val="34"/>
    <w:qFormat/>
    <w:rsid w:val="007619A4"/>
    <w:pPr>
      <w:ind w:left="720"/>
      <w:contextualSpacing/>
    </w:pPr>
  </w:style>
  <w:style w:type="paragraph" w:styleId="Quote">
    <w:name w:val="Quote"/>
    <w:basedOn w:val="Normal"/>
    <w:next w:val="Normal"/>
    <w:link w:val="QuoteChar"/>
    <w:uiPriority w:val="29"/>
    <w:qFormat/>
    <w:rsid w:val="007619A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619A4"/>
    <w:rPr>
      <w:color w:val="44546A" w:themeColor="text2"/>
      <w:sz w:val="24"/>
      <w:szCs w:val="24"/>
    </w:rPr>
  </w:style>
  <w:style w:type="paragraph" w:styleId="IntenseQuote">
    <w:name w:val="Intense Quote"/>
    <w:basedOn w:val="Normal"/>
    <w:next w:val="Normal"/>
    <w:link w:val="IntenseQuoteChar"/>
    <w:uiPriority w:val="30"/>
    <w:qFormat/>
    <w:rsid w:val="007619A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619A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619A4"/>
    <w:rPr>
      <w:i/>
      <w:iCs/>
      <w:color w:val="595959" w:themeColor="text1" w:themeTint="A6"/>
    </w:rPr>
  </w:style>
  <w:style w:type="character" w:styleId="IntenseEmphasis">
    <w:name w:val="Intense Emphasis"/>
    <w:basedOn w:val="DefaultParagraphFont"/>
    <w:uiPriority w:val="21"/>
    <w:qFormat/>
    <w:rsid w:val="007619A4"/>
    <w:rPr>
      <w:b/>
      <w:bCs/>
      <w:i/>
      <w:iCs/>
    </w:rPr>
  </w:style>
  <w:style w:type="character" w:styleId="SubtleReference">
    <w:name w:val="Subtle Reference"/>
    <w:basedOn w:val="DefaultParagraphFont"/>
    <w:uiPriority w:val="31"/>
    <w:qFormat/>
    <w:rsid w:val="007619A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619A4"/>
    <w:rPr>
      <w:b/>
      <w:bCs/>
      <w:smallCaps/>
      <w:color w:val="44546A" w:themeColor="text2"/>
      <w:u w:val="single"/>
    </w:rPr>
  </w:style>
  <w:style w:type="character" w:styleId="BookTitle">
    <w:name w:val="Book Title"/>
    <w:basedOn w:val="DefaultParagraphFont"/>
    <w:uiPriority w:val="33"/>
    <w:qFormat/>
    <w:rsid w:val="007619A4"/>
    <w:rPr>
      <w:b/>
      <w:bCs/>
      <w:smallCaps/>
      <w:spacing w:val="10"/>
    </w:rPr>
  </w:style>
  <w:style w:type="paragraph" w:styleId="TOCHeading">
    <w:name w:val="TOC Heading"/>
    <w:basedOn w:val="Heading1"/>
    <w:next w:val="Normal"/>
    <w:uiPriority w:val="39"/>
    <w:semiHidden/>
    <w:unhideWhenUsed/>
    <w:qFormat/>
    <w:rsid w:val="007619A4"/>
    <w:pPr>
      <w:outlineLvl w:val="9"/>
    </w:pPr>
  </w:style>
  <w:style w:type="paragraph" w:styleId="Header">
    <w:name w:val="header"/>
    <w:basedOn w:val="Normal"/>
    <w:link w:val="HeaderChar"/>
    <w:uiPriority w:val="99"/>
    <w:unhideWhenUsed/>
    <w:rsid w:val="00722C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CFC"/>
  </w:style>
  <w:style w:type="paragraph" w:styleId="Footer">
    <w:name w:val="footer"/>
    <w:basedOn w:val="Normal"/>
    <w:link w:val="FooterChar"/>
    <w:uiPriority w:val="99"/>
    <w:unhideWhenUsed/>
    <w:rsid w:val="00722C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CFC"/>
  </w:style>
  <w:style w:type="character" w:styleId="Hyperlink">
    <w:name w:val="Hyperlink"/>
    <w:basedOn w:val="DefaultParagraphFont"/>
    <w:uiPriority w:val="99"/>
    <w:unhideWhenUsed/>
    <w:rsid w:val="00722CFC"/>
    <w:rPr>
      <w:color w:val="0563C1" w:themeColor="hyperlink"/>
      <w:u w:val="single"/>
    </w:rPr>
  </w:style>
  <w:style w:type="character" w:styleId="UnresolvedMention">
    <w:name w:val="Unresolved Mention"/>
    <w:basedOn w:val="DefaultParagraphFont"/>
    <w:uiPriority w:val="99"/>
    <w:semiHidden/>
    <w:unhideWhenUsed/>
    <w:rsid w:val="00722C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mailto:sales@lichtenbergwoodburn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5</Pages>
  <Words>428</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Wehmeyer</dc:creator>
  <cp:keywords/>
  <dc:description/>
  <cp:lastModifiedBy>Donald Wehmeyer</cp:lastModifiedBy>
  <cp:revision>2</cp:revision>
  <dcterms:created xsi:type="dcterms:W3CDTF">2023-10-02T05:52:00Z</dcterms:created>
  <dcterms:modified xsi:type="dcterms:W3CDTF">2023-10-02T07:35:00Z</dcterms:modified>
</cp:coreProperties>
</file>